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21" w:rsidRDefault="00A44B21" w:rsidP="00C0661A">
      <w:pPr>
        <w:rPr>
          <w:rFonts w:ascii="Avenir Roman" w:hAnsi="Avenir Roman"/>
          <w:sz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1984"/>
        <w:gridCol w:w="3248"/>
      </w:tblGrid>
      <w:tr w:rsidR="00A44B21" w:rsidRPr="006D1D52" w:rsidTr="00956273">
        <w:tc>
          <w:tcPr>
            <w:tcW w:w="9627" w:type="dxa"/>
            <w:gridSpan w:val="4"/>
            <w:shd w:val="clear" w:color="auto" w:fill="3E7CCC"/>
          </w:tcPr>
          <w:p w:rsidR="00A44B21" w:rsidRPr="004B38E9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Spiritualità e narrazione (quadro </w:t>
            </w:r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identità e tematismo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A44B21" w:rsidRPr="00A44B21" w:rsidTr="00956273">
        <w:tc>
          <w:tcPr>
            <w:tcW w:w="9627" w:type="dxa"/>
            <w:gridSpan w:val="4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>ACIREALE seduta 1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sera</w:t>
            </w:r>
          </w:p>
        </w:tc>
      </w:tr>
      <w:tr w:rsidR="00A44B21" w:rsidRPr="00604923" w:rsidTr="00956273">
        <w:tc>
          <w:tcPr>
            <w:tcW w:w="1843" w:type="dxa"/>
          </w:tcPr>
          <w:p w:rsidR="00A44B21" w:rsidRPr="006D1D52" w:rsidRDefault="00A44B21" w:rsidP="0095627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TAVOLO NUMERO: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:rsidR="00A44B21" w:rsidRPr="006D1D52" w:rsidRDefault="00940155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5</w:t>
            </w:r>
            <w:bookmarkStart w:id="0" w:name="_GoBack"/>
            <w:bookmarkEnd w:id="0"/>
          </w:p>
        </w:tc>
      </w:tr>
      <w:tr w:rsidR="00A44B21" w:rsidRPr="00A44B21" w:rsidTr="00EA2499">
        <w:tc>
          <w:tcPr>
            <w:tcW w:w="1843" w:type="dxa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NOME</w:t>
            </w:r>
          </w:p>
        </w:tc>
        <w:tc>
          <w:tcPr>
            <w:tcW w:w="1984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COGNOME</w:t>
            </w:r>
          </w:p>
        </w:tc>
        <w:tc>
          <w:tcPr>
            <w:tcW w:w="3248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ENTE/CAMMINO DI RIFERIMENTO</w:t>
            </w: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</w:tcPr>
          <w:p w:rsidR="00A44B21" w:rsidRPr="006D1D52" w:rsidRDefault="00A44B21" w:rsidP="0095627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552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FEDERICO MASSIMO</w:t>
            </w:r>
          </w:p>
        </w:tc>
        <w:tc>
          <w:tcPr>
            <w:tcW w:w="1984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CESCHIN</w:t>
            </w:r>
          </w:p>
        </w:tc>
        <w:tc>
          <w:tcPr>
            <w:tcW w:w="3248" w:type="dxa"/>
          </w:tcPr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 w:val="restart"/>
          </w:tcPr>
          <w:p w:rsidR="00A44B21" w:rsidRPr="006D1D52" w:rsidRDefault="00A44B21" w:rsidP="0095627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552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LUCA</w:t>
            </w:r>
          </w:p>
        </w:tc>
        <w:tc>
          <w:tcPr>
            <w:tcW w:w="1984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PELLINO</w:t>
            </w:r>
          </w:p>
        </w:tc>
        <w:tc>
          <w:tcPr>
            <w:tcW w:w="3248" w:type="dxa"/>
          </w:tcPr>
          <w:p w:rsidR="00A44B21" w:rsidRPr="006D1D52" w:rsidRDefault="00EA249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JOBEL</w:t>
            </w: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GIAMPIERO</w:t>
            </w:r>
          </w:p>
        </w:tc>
        <w:tc>
          <w:tcPr>
            <w:tcW w:w="1984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PINNA</w:t>
            </w:r>
          </w:p>
        </w:tc>
        <w:tc>
          <w:tcPr>
            <w:tcW w:w="3248" w:type="dxa"/>
          </w:tcPr>
          <w:p w:rsidR="00A44B21" w:rsidRPr="00604923" w:rsidRDefault="00EA2499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FOND. S. BARBARA</w:t>
            </w: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MARIELLA</w:t>
            </w:r>
          </w:p>
        </w:tc>
        <w:tc>
          <w:tcPr>
            <w:tcW w:w="1984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RONZA</w:t>
            </w:r>
          </w:p>
        </w:tc>
        <w:tc>
          <w:tcPr>
            <w:tcW w:w="3248" w:type="dxa"/>
          </w:tcPr>
          <w:p w:rsidR="00A44B21" w:rsidRPr="00604923" w:rsidRDefault="00EA2499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UNI NAPOLI</w:t>
            </w: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MADDALENA</w:t>
            </w:r>
          </w:p>
        </w:tc>
        <w:tc>
          <w:tcPr>
            <w:tcW w:w="1984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MIZZAU</w:t>
            </w:r>
          </w:p>
        </w:tc>
        <w:tc>
          <w:tcPr>
            <w:tcW w:w="3248" w:type="dxa"/>
          </w:tcPr>
          <w:p w:rsidR="00A44B21" w:rsidRPr="00604923" w:rsidRDefault="00EA2499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REGIONE FVG</w:t>
            </w: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807088" w:rsidRDefault="00807088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ALEXANDRA</w:t>
            </w:r>
          </w:p>
        </w:tc>
        <w:tc>
          <w:tcPr>
            <w:tcW w:w="1984" w:type="dxa"/>
          </w:tcPr>
          <w:p w:rsidR="00A44B21" w:rsidRPr="00807088" w:rsidRDefault="00EA2499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GRBIC</w:t>
            </w:r>
          </w:p>
        </w:tc>
        <w:tc>
          <w:tcPr>
            <w:tcW w:w="3248" w:type="dxa"/>
          </w:tcPr>
          <w:p w:rsidR="00A44B21" w:rsidRPr="00604923" w:rsidRDefault="00EA2499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ROMEA STRATA</w:t>
            </w: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807088" w:rsidRDefault="00EA2499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ROSARIO</w:t>
            </w:r>
          </w:p>
        </w:tc>
        <w:tc>
          <w:tcPr>
            <w:tcW w:w="1984" w:type="dxa"/>
          </w:tcPr>
          <w:p w:rsidR="00A44B21" w:rsidRPr="00807088" w:rsidRDefault="00EA2499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MANCO</w:t>
            </w:r>
          </w:p>
        </w:tc>
        <w:tc>
          <w:tcPr>
            <w:tcW w:w="3248" w:type="dxa"/>
          </w:tcPr>
          <w:p w:rsidR="00A44B21" w:rsidRPr="00604923" w:rsidRDefault="00EA2499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TEAM PCE</w:t>
            </w: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807088" w:rsidRDefault="00EA2499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GANDOLFO</w:t>
            </w:r>
          </w:p>
        </w:tc>
        <w:tc>
          <w:tcPr>
            <w:tcW w:w="1984" w:type="dxa"/>
          </w:tcPr>
          <w:p w:rsidR="00A44B21" w:rsidRPr="00807088" w:rsidRDefault="00EA2499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GANCI</w:t>
            </w:r>
          </w:p>
        </w:tc>
        <w:tc>
          <w:tcPr>
            <w:tcW w:w="3248" w:type="dxa"/>
          </w:tcPr>
          <w:p w:rsidR="00A44B21" w:rsidRPr="00604923" w:rsidRDefault="00EA2499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REGIONE SICILIA</w:t>
            </w: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807088" w:rsidRDefault="00A44B21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A44B21" w:rsidRPr="00807088" w:rsidRDefault="00A44B21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807088" w:rsidRDefault="00A44B21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A44B21" w:rsidRPr="00807088" w:rsidRDefault="00A44B21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807088" w:rsidRDefault="00A44B21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A44B21" w:rsidRPr="00807088" w:rsidRDefault="00A44B21" w:rsidP="00956273">
            <w:pPr>
              <w:rPr>
                <w:rFonts w:ascii="Avenir Roman" w:hAnsi="Avenir Roman"/>
                <w:color w:val="000000" w:themeColor="text1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EA2499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p w:rsidR="00A44B21" w:rsidRPr="00604923" w:rsidRDefault="00A44B21" w:rsidP="00A44B21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EA249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Comunità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Ricercare un senso dentro di sé ma anche all’interno di storie e identità comuni e condivise.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EA249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Centralità della persona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La centralità dell’uomo è indispensabile per assicurare l’accessibilità universale, ma anche da intendersi come senso di responsabilità nei confronti del creato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EA249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Elementi sacri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EA249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Presenza di elementi sacri (edicole votive, cappelle, chiese, pievi, ecc.) lungo il percorso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EA249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Ritualità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Punto di partenza &gt; primo timbro &gt; benedizione &gt; accoglienza &gt; rituale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EA249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Animazione culturale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EA249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Arte e cultura come motivi di ricerca</w:t>
            </w:r>
          </w:p>
        </w:tc>
      </w:tr>
    </w:tbl>
    <w:p w:rsidR="00A44B21" w:rsidRDefault="00A44B21" w:rsidP="00A44B21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44B21" w:rsidRPr="006D1D52" w:rsidTr="00956273">
        <w:tc>
          <w:tcPr>
            <w:tcW w:w="9781" w:type="dxa"/>
            <w:shd w:val="clear" w:color="auto" w:fill="3E7CCC"/>
          </w:tcPr>
          <w:p w:rsidR="00A44B21" w:rsidRPr="004B38E9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Spiritualità e narrazione (quadro </w:t>
            </w:r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identità e tematismo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A44B21" w:rsidRPr="00A44B21" w:rsidTr="00956273">
        <w:tc>
          <w:tcPr>
            <w:tcW w:w="9781" w:type="dxa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lastRenderedPageBreak/>
              <w:t>ACIREALE seduta 1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sera</w:t>
            </w: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Ricerca di storie, tradizioni e motivi di devozione.</w:t>
            </w:r>
          </w:p>
          <w:p w:rsidR="00D20478" w:rsidRPr="006D1D52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6D1D52" w:rsidRDefault="009B24E2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Ricerca di se stesso. Perché cercare un modello quando motivazione ricerca di senso sono individuali? 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Perché cercare un modello quando motivazioni e ricerche di senso sono individuali?</w:t>
            </w:r>
          </w:p>
          <w:p w:rsidR="00D20478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Chi va a Santiago va per essere visto, perché è di moda, altrimenti andrebbe a camminare nei boschi.</w:t>
            </w:r>
          </w:p>
          <w:p w:rsidR="00D20478" w:rsidRPr="006D1D52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6D1D52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Strumenti cartografici e tecnologici come risposta alle esigenze di sicurezza, ma anche di appartenenza ad una community.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6D1D52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Ricercare un senso dentro di sé ma anche all’interno di storia e identità comuni e condivise.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6D1D52" w:rsidRDefault="00D20478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Chi torna da un pellegrinaggio ritorna a vita nuova.</w:t>
            </w:r>
          </w:p>
        </w:tc>
      </w:tr>
    </w:tbl>
    <w:p w:rsidR="00A44B21" w:rsidRDefault="00A44B21" w:rsidP="00310D8B">
      <w:pPr>
        <w:ind w:left="567"/>
        <w:rPr>
          <w:rFonts w:ascii="Avenir Roman" w:hAnsi="Avenir Roman"/>
          <w:sz w:val="22"/>
        </w:rPr>
      </w:pPr>
    </w:p>
    <w:p w:rsidR="00C0661A" w:rsidRPr="00A44B21" w:rsidRDefault="00C0661A" w:rsidP="00C0661A">
      <w:pPr>
        <w:rPr>
          <w:rFonts w:ascii="Avenir Roman" w:hAnsi="Avenir Roman"/>
          <w:sz w:val="8"/>
          <w:szCs w:val="1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1984"/>
        <w:gridCol w:w="3248"/>
      </w:tblGrid>
      <w:tr w:rsidR="00C0661A" w:rsidRPr="006D1D52" w:rsidTr="006348D7">
        <w:tc>
          <w:tcPr>
            <w:tcW w:w="9627" w:type="dxa"/>
            <w:gridSpan w:val="4"/>
            <w:shd w:val="clear" w:color="auto" w:fill="3E7CCC"/>
          </w:tcPr>
          <w:p w:rsidR="00C0661A" w:rsidRPr="004B38E9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Coordinamento e governance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 (quadro </w:t>
            </w:r>
            <w:r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organizzazione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C0661A" w:rsidRPr="00A44B21" w:rsidTr="006348D7">
        <w:tc>
          <w:tcPr>
            <w:tcW w:w="9627" w:type="dxa"/>
            <w:gridSpan w:val="4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seduta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2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mattina</w:t>
            </w:r>
          </w:p>
        </w:tc>
      </w:tr>
      <w:tr w:rsidR="00C0661A" w:rsidRPr="00604923" w:rsidTr="006348D7">
        <w:tc>
          <w:tcPr>
            <w:tcW w:w="1843" w:type="dxa"/>
          </w:tcPr>
          <w:p w:rsidR="00C0661A" w:rsidRPr="006D1D52" w:rsidRDefault="00C0661A" w:rsidP="006348D7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lastRenderedPageBreak/>
              <w:t>TAVOLO NUMERO: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A44B21" w:rsidTr="00D20478">
        <w:tc>
          <w:tcPr>
            <w:tcW w:w="1843" w:type="dxa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NOME</w:t>
            </w:r>
          </w:p>
        </w:tc>
        <w:tc>
          <w:tcPr>
            <w:tcW w:w="1984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COGNOME</w:t>
            </w:r>
          </w:p>
        </w:tc>
        <w:tc>
          <w:tcPr>
            <w:tcW w:w="3248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ENTE/CAMMINO DI RIFERIMENTO</w:t>
            </w:r>
          </w:p>
        </w:tc>
      </w:tr>
      <w:tr w:rsidR="00D20478" w:rsidRPr="00604923" w:rsidTr="00D20478">
        <w:trPr>
          <w:trHeight w:val="358"/>
        </w:trPr>
        <w:tc>
          <w:tcPr>
            <w:tcW w:w="1843" w:type="dxa"/>
          </w:tcPr>
          <w:p w:rsidR="00D20478" w:rsidRPr="006D1D52" w:rsidRDefault="00D20478" w:rsidP="00D20478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552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FEDERICO MASSIMO</w:t>
            </w:r>
          </w:p>
        </w:tc>
        <w:tc>
          <w:tcPr>
            <w:tcW w:w="1984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CESCHIN</w:t>
            </w:r>
          </w:p>
        </w:tc>
        <w:tc>
          <w:tcPr>
            <w:tcW w:w="3248" w:type="dxa"/>
          </w:tcPr>
          <w:p w:rsidR="00D20478" w:rsidRPr="006D1D52" w:rsidRDefault="00D20478" w:rsidP="00D20478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D20478" w:rsidRPr="00604923" w:rsidTr="00D20478">
        <w:trPr>
          <w:trHeight w:val="358"/>
        </w:trPr>
        <w:tc>
          <w:tcPr>
            <w:tcW w:w="1843" w:type="dxa"/>
            <w:vMerge w:val="restart"/>
          </w:tcPr>
          <w:p w:rsidR="00D20478" w:rsidRPr="006D1D52" w:rsidRDefault="00D20478" w:rsidP="00D20478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552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LUCA</w:t>
            </w:r>
          </w:p>
        </w:tc>
        <w:tc>
          <w:tcPr>
            <w:tcW w:w="1984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PELLINO</w:t>
            </w:r>
          </w:p>
        </w:tc>
        <w:tc>
          <w:tcPr>
            <w:tcW w:w="3248" w:type="dxa"/>
          </w:tcPr>
          <w:p w:rsidR="00D20478" w:rsidRPr="006D1D52" w:rsidRDefault="00D20478" w:rsidP="00D20478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JOBEL</w:t>
            </w:r>
          </w:p>
        </w:tc>
      </w:tr>
      <w:tr w:rsidR="00D20478" w:rsidRPr="00604923" w:rsidTr="00D20478">
        <w:trPr>
          <w:trHeight w:val="358"/>
        </w:trPr>
        <w:tc>
          <w:tcPr>
            <w:tcW w:w="1843" w:type="dxa"/>
            <w:vMerge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GIAMPIERO</w:t>
            </w:r>
          </w:p>
        </w:tc>
        <w:tc>
          <w:tcPr>
            <w:tcW w:w="1984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PINNA</w:t>
            </w:r>
          </w:p>
        </w:tc>
        <w:tc>
          <w:tcPr>
            <w:tcW w:w="3248" w:type="dxa"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FOND. S. BARBARA</w:t>
            </w:r>
          </w:p>
        </w:tc>
      </w:tr>
      <w:tr w:rsidR="00D20478" w:rsidRPr="00604923" w:rsidTr="00D20478">
        <w:trPr>
          <w:trHeight w:val="358"/>
        </w:trPr>
        <w:tc>
          <w:tcPr>
            <w:tcW w:w="1843" w:type="dxa"/>
            <w:vMerge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MARIELLA</w:t>
            </w:r>
          </w:p>
        </w:tc>
        <w:tc>
          <w:tcPr>
            <w:tcW w:w="1984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RONZA</w:t>
            </w:r>
          </w:p>
        </w:tc>
        <w:tc>
          <w:tcPr>
            <w:tcW w:w="3248" w:type="dxa"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UNI NAPOLI</w:t>
            </w:r>
          </w:p>
        </w:tc>
      </w:tr>
      <w:tr w:rsidR="00D20478" w:rsidRPr="00604923" w:rsidTr="00D20478">
        <w:trPr>
          <w:trHeight w:val="358"/>
        </w:trPr>
        <w:tc>
          <w:tcPr>
            <w:tcW w:w="1843" w:type="dxa"/>
            <w:vMerge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MADDALENA</w:t>
            </w:r>
          </w:p>
        </w:tc>
        <w:tc>
          <w:tcPr>
            <w:tcW w:w="1984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MIZZAU</w:t>
            </w:r>
          </w:p>
        </w:tc>
        <w:tc>
          <w:tcPr>
            <w:tcW w:w="3248" w:type="dxa"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REGIONE FVG</w:t>
            </w:r>
          </w:p>
        </w:tc>
      </w:tr>
      <w:tr w:rsidR="00D20478" w:rsidRPr="00604923" w:rsidTr="00D20478">
        <w:trPr>
          <w:trHeight w:val="358"/>
        </w:trPr>
        <w:tc>
          <w:tcPr>
            <w:tcW w:w="1843" w:type="dxa"/>
            <w:vMerge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ALEXANDRA</w:t>
            </w:r>
          </w:p>
        </w:tc>
        <w:tc>
          <w:tcPr>
            <w:tcW w:w="1984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GRBIC</w:t>
            </w:r>
          </w:p>
        </w:tc>
        <w:tc>
          <w:tcPr>
            <w:tcW w:w="3248" w:type="dxa"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ROMEA STRATA</w:t>
            </w:r>
          </w:p>
        </w:tc>
      </w:tr>
      <w:tr w:rsidR="00D20478" w:rsidRPr="00604923" w:rsidTr="00D20478">
        <w:trPr>
          <w:trHeight w:val="358"/>
        </w:trPr>
        <w:tc>
          <w:tcPr>
            <w:tcW w:w="1843" w:type="dxa"/>
            <w:vMerge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ROSARIO</w:t>
            </w:r>
          </w:p>
        </w:tc>
        <w:tc>
          <w:tcPr>
            <w:tcW w:w="1984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MANCO</w:t>
            </w:r>
          </w:p>
        </w:tc>
        <w:tc>
          <w:tcPr>
            <w:tcW w:w="3248" w:type="dxa"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TEAM PCE</w:t>
            </w:r>
          </w:p>
        </w:tc>
      </w:tr>
      <w:tr w:rsidR="00D20478" w:rsidRPr="00604923" w:rsidTr="00D20478">
        <w:trPr>
          <w:trHeight w:val="358"/>
        </w:trPr>
        <w:tc>
          <w:tcPr>
            <w:tcW w:w="1843" w:type="dxa"/>
            <w:vMerge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GANDOLFO</w:t>
            </w:r>
          </w:p>
        </w:tc>
        <w:tc>
          <w:tcPr>
            <w:tcW w:w="1984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GANCI</w:t>
            </w:r>
          </w:p>
        </w:tc>
        <w:tc>
          <w:tcPr>
            <w:tcW w:w="3248" w:type="dxa"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REGIONE SICILIA</w:t>
            </w:r>
          </w:p>
        </w:tc>
      </w:tr>
      <w:tr w:rsidR="00D20478" w:rsidRPr="00604923" w:rsidTr="00D20478">
        <w:trPr>
          <w:trHeight w:val="358"/>
        </w:trPr>
        <w:tc>
          <w:tcPr>
            <w:tcW w:w="1843" w:type="dxa"/>
            <w:vMerge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 xml:space="preserve">ROSARIA </w:t>
            </w:r>
          </w:p>
        </w:tc>
        <w:tc>
          <w:tcPr>
            <w:tcW w:w="1984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PAVONE</w:t>
            </w:r>
          </w:p>
        </w:tc>
        <w:tc>
          <w:tcPr>
            <w:tcW w:w="3248" w:type="dxa"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RESP. UFF. PELLEGRINAGGI</w:t>
            </w:r>
          </w:p>
        </w:tc>
      </w:tr>
      <w:tr w:rsidR="00D20478" w:rsidRPr="00604923" w:rsidTr="00D20478">
        <w:trPr>
          <w:trHeight w:val="358"/>
        </w:trPr>
        <w:tc>
          <w:tcPr>
            <w:tcW w:w="1843" w:type="dxa"/>
            <w:vMerge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FRANCESCO</w:t>
            </w:r>
          </w:p>
        </w:tc>
        <w:tc>
          <w:tcPr>
            <w:tcW w:w="1984" w:type="dxa"/>
          </w:tcPr>
          <w:p w:rsidR="00D20478" w:rsidRPr="00807088" w:rsidRDefault="00D20478" w:rsidP="00D20478">
            <w:pPr>
              <w:rPr>
                <w:rFonts w:ascii="Avenir Roman" w:hAnsi="Avenir Roman"/>
                <w:color w:val="000000" w:themeColor="text1"/>
                <w:sz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</w:rPr>
              <w:t>MONTERUZZO</w:t>
            </w:r>
          </w:p>
        </w:tc>
        <w:tc>
          <w:tcPr>
            <w:tcW w:w="3248" w:type="dxa"/>
          </w:tcPr>
          <w:p w:rsidR="00D20478" w:rsidRPr="00604923" w:rsidRDefault="00D20478" w:rsidP="00D2047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COOP OLTRE L’ARTE</w:t>
            </w:r>
          </w:p>
        </w:tc>
      </w:tr>
      <w:tr w:rsidR="00C0661A" w:rsidRPr="00604923" w:rsidTr="00D20478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D20478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D20478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D20478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D20478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D20478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552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1984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p w:rsidR="00C0661A" w:rsidRPr="00604923" w:rsidRDefault="00C0661A" w:rsidP="00C0661A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0661A" w:rsidRPr="006D1D52" w:rsidRDefault="00D20478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Modello</w:t>
            </w:r>
          </w:p>
        </w:tc>
        <w:tc>
          <w:tcPr>
            <w:tcW w:w="5660" w:type="dxa"/>
            <w:shd w:val="clear" w:color="auto" w:fill="auto"/>
          </w:tcPr>
          <w:p w:rsidR="00C0661A" w:rsidRPr="006D1D52" w:rsidRDefault="00D20478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Come la relazione del Magnifico Rettore prof. </w:t>
            </w:r>
            <w:r w:rsidR="0023751B">
              <w:rPr>
                <w:rFonts w:ascii="Avenir Roman" w:hAnsi="Avenir Roman"/>
                <w:color w:val="595959" w:themeColor="text1" w:themeTint="A6"/>
                <w:sz w:val="22"/>
              </w:rPr>
              <w:t>Fabio Pollice, non è pensabile un unico modello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Stupore</w:t>
            </w:r>
          </w:p>
        </w:tc>
        <w:tc>
          <w:tcPr>
            <w:tcW w:w="5660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Il cammino inizia e termina in situazioni che generano stupore e richiedono supplementi di indagine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Cooperative di comunità</w:t>
            </w:r>
          </w:p>
        </w:tc>
        <w:tc>
          <w:tcPr>
            <w:tcW w:w="5660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Come proposto dalla presidente di Confcooperative, la comunità si organizza per diventare “ospitale” e garantire i servizi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Continuità</w:t>
            </w:r>
          </w:p>
        </w:tc>
        <w:tc>
          <w:tcPr>
            <w:tcW w:w="5660" w:type="dxa"/>
            <w:shd w:val="clear" w:color="auto" w:fill="auto"/>
          </w:tcPr>
          <w:p w:rsidR="00C0661A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Capillarità &gt; spiritualità diffusa</w:t>
            </w:r>
          </w:p>
          <w:p w:rsidR="0023751B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Presenza di elementi sacri lungo il cammino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Accoglienza / Ospitalità</w:t>
            </w:r>
          </w:p>
        </w:tc>
        <w:tc>
          <w:tcPr>
            <w:tcW w:w="5660" w:type="dxa"/>
            <w:shd w:val="clear" w:color="auto" w:fill="auto"/>
          </w:tcPr>
          <w:p w:rsidR="0023751B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E’ l’ospitalità che caratterizza il pellegrinaggio:</w:t>
            </w:r>
          </w:p>
          <w:p w:rsidR="0023751B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inclusività</w:t>
            </w:r>
            <w:proofErr w:type="spellEnd"/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/ accessibilità / costi contenuti</w:t>
            </w:r>
          </w:p>
        </w:tc>
      </w:tr>
    </w:tbl>
    <w:p w:rsidR="00C0661A" w:rsidRDefault="00C0661A" w:rsidP="00C0661A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0661A" w:rsidRPr="006D1D52" w:rsidTr="006348D7">
        <w:tc>
          <w:tcPr>
            <w:tcW w:w="9781" w:type="dxa"/>
            <w:shd w:val="clear" w:color="auto" w:fill="3E7CCC"/>
          </w:tcPr>
          <w:p w:rsidR="00C0661A" w:rsidRPr="004B38E9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Coordinamento e governance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 (quadro </w:t>
            </w:r>
            <w:r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organizzazione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C0661A" w:rsidRPr="00A44B21" w:rsidTr="006348D7">
        <w:tc>
          <w:tcPr>
            <w:tcW w:w="9781" w:type="dxa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seduta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2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mattina</w:t>
            </w: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lastRenderedPageBreak/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Coesione e partecipazione delle comunità locali sono presupposti indispensabili per un’accoglienza spontanea ma efficace.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L’incontro con un tessuto vivo, pieno di testimonianze di fede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Riflessioni sulla santità. Sulle figure di riferimento, ma anche sulle esortazioni del santo padre Francesco, riferite alla “santità quotidiana”</w:t>
            </w: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Proseguire il lavoro di coordinamento tra CEI e Regioni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Garantire la spiritualità diffusa del cammino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Pr="006D1D52" w:rsidRDefault="0023751B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Rispondere alle domande di senso attraverso una ritualità forte e ricca di simboli e di significati</w:t>
            </w:r>
          </w:p>
        </w:tc>
      </w:tr>
    </w:tbl>
    <w:p w:rsidR="00C0661A" w:rsidRDefault="00C0661A" w:rsidP="00310D8B">
      <w:pPr>
        <w:ind w:left="567"/>
        <w:rPr>
          <w:rFonts w:ascii="Avenir Roman" w:hAnsi="Avenir Roman"/>
          <w:sz w:val="22"/>
        </w:rPr>
      </w:pPr>
    </w:p>
    <w:sectPr w:rsidR="00C0661A" w:rsidSect="00A44B21">
      <w:footerReference w:type="even" r:id="rId7"/>
      <w:footerReference w:type="default" r:id="rId8"/>
      <w:pgSz w:w="11900" w:h="16820"/>
      <w:pgMar w:top="899" w:right="985" w:bottom="1134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58" w:rsidRDefault="00001D58" w:rsidP="007D4AB4">
      <w:r>
        <w:separator/>
      </w:r>
    </w:p>
  </w:endnote>
  <w:endnote w:type="continuationSeparator" w:id="0">
    <w:p w:rsidR="00001D58" w:rsidRDefault="00001D58" w:rsidP="007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Times New Roman (Corpo CS)">
    <w:panose1 w:val="00000000000000000000"/>
    <w:charset w:val="00"/>
    <w:family w:val="roman"/>
    <w:notTrueType/>
    <w:pitch w:val="default"/>
  </w:font>
  <w:font w:name="Montserrat">
    <w:altName w:val="Cambria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color w:val="595959" w:themeColor="text1" w:themeTint="A6"/>
        <w:sz w:val="18"/>
      </w:rPr>
      <w:t>Simposio turismo conviviale UNTS 2020</w:t>
    </w:r>
    <w:r w:rsidRPr="00440120">
      <w:rPr>
        <w:rFonts w:ascii="Montserrat" w:hAnsi="Montserrat"/>
        <w:color w:val="595959" w:themeColor="text1" w:themeTint="A6"/>
        <w:sz w:val="18"/>
      </w:rPr>
      <w:br/>
    </w:r>
    <w:r w:rsidRPr="00440120">
      <w:rPr>
        <w:rFonts w:ascii="Montserrat" w:hAnsi="Montserrat"/>
        <w:b/>
        <w:color w:val="595959" w:themeColor="text1" w:themeTint="A6"/>
        <w:sz w:val="18"/>
      </w:rPr>
      <w:t>Spunti metodologici e operativi per facilitatori e partecipanti</w:t>
    </w:r>
  </w:p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b/>
        <w:color w:val="595959" w:themeColor="text1" w:themeTint="A6"/>
        <w:sz w:val="18"/>
      </w:rPr>
      <w:t>BOZZA</w:t>
    </w:r>
    <w:r w:rsidRPr="00440120">
      <w:rPr>
        <w:rFonts w:ascii="Montserrat" w:hAnsi="Montserrat"/>
        <w:color w:val="595959" w:themeColor="text1" w:themeTint="A6"/>
        <w:sz w:val="18"/>
      </w:rPr>
      <w:t xml:space="preserve"> da approvare per produzione materiali grafici da stampa – </w:t>
    </w:r>
    <w:r w:rsidRPr="00440120">
      <w:rPr>
        <w:rFonts w:ascii="Montserrat" w:hAnsi="Montserrat"/>
        <w:i/>
        <w:color w:val="595959" w:themeColor="text1" w:themeTint="A6"/>
        <w:sz w:val="18"/>
      </w:rPr>
      <w:t>versione 1.2 27/11/19</w:t>
    </w:r>
  </w:p>
  <w:p w:rsidR="00440120" w:rsidRDefault="004401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20" w:rsidRPr="003A58A4" w:rsidRDefault="00440120" w:rsidP="003A58A4">
    <w:pPr>
      <w:pStyle w:val="Pidipagina"/>
      <w:jc w:val="center"/>
      <w:rPr>
        <w:rFonts w:ascii="Montserrat" w:hAnsi="Montserrat"/>
        <w:i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58" w:rsidRDefault="00001D58" w:rsidP="007D4AB4">
      <w:r>
        <w:separator/>
      </w:r>
    </w:p>
  </w:footnote>
  <w:footnote w:type="continuationSeparator" w:id="0">
    <w:p w:rsidR="00001D58" w:rsidRDefault="00001D58" w:rsidP="007D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D"/>
    <w:rsid w:val="00001D58"/>
    <w:rsid w:val="001048DC"/>
    <w:rsid w:val="00125207"/>
    <w:rsid w:val="00133D7F"/>
    <w:rsid w:val="00154A95"/>
    <w:rsid w:val="001F0D48"/>
    <w:rsid w:val="001F46BB"/>
    <w:rsid w:val="00226FBA"/>
    <w:rsid w:val="0023751B"/>
    <w:rsid w:val="002B76E3"/>
    <w:rsid w:val="002D1B96"/>
    <w:rsid w:val="00310D8B"/>
    <w:rsid w:val="00341F53"/>
    <w:rsid w:val="0038371B"/>
    <w:rsid w:val="003A20D9"/>
    <w:rsid w:val="003A58A4"/>
    <w:rsid w:val="003E6D41"/>
    <w:rsid w:val="003F5846"/>
    <w:rsid w:val="00440120"/>
    <w:rsid w:val="00442BC4"/>
    <w:rsid w:val="004562FB"/>
    <w:rsid w:val="0047267A"/>
    <w:rsid w:val="004B02B9"/>
    <w:rsid w:val="004B38E9"/>
    <w:rsid w:val="00512238"/>
    <w:rsid w:val="00580942"/>
    <w:rsid w:val="005932BC"/>
    <w:rsid w:val="005D2A9D"/>
    <w:rsid w:val="005E0862"/>
    <w:rsid w:val="00604923"/>
    <w:rsid w:val="00636746"/>
    <w:rsid w:val="006B52C0"/>
    <w:rsid w:val="006D1D52"/>
    <w:rsid w:val="00737253"/>
    <w:rsid w:val="007B7729"/>
    <w:rsid w:val="007D4AB4"/>
    <w:rsid w:val="007F5D40"/>
    <w:rsid w:val="00807088"/>
    <w:rsid w:val="008517FD"/>
    <w:rsid w:val="00881692"/>
    <w:rsid w:val="008842DE"/>
    <w:rsid w:val="00940155"/>
    <w:rsid w:val="009A1CBD"/>
    <w:rsid w:val="009A65BC"/>
    <w:rsid w:val="009B24E2"/>
    <w:rsid w:val="00A0579F"/>
    <w:rsid w:val="00A12411"/>
    <w:rsid w:val="00A33926"/>
    <w:rsid w:val="00A44B21"/>
    <w:rsid w:val="00A81EF7"/>
    <w:rsid w:val="00AB6195"/>
    <w:rsid w:val="00B07D0D"/>
    <w:rsid w:val="00B15E97"/>
    <w:rsid w:val="00BC7046"/>
    <w:rsid w:val="00BD350B"/>
    <w:rsid w:val="00C0661A"/>
    <w:rsid w:val="00C8666D"/>
    <w:rsid w:val="00D20478"/>
    <w:rsid w:val="00E11A17"/>
    <w:rsid w:val="00E51309"/>
    <w:rsid w:val="00EA00E3"/>
    <w:rsid w:val="00EA2499"/>
    <w:rsid w:val="00ED602C"/>
    <w:rsid w:val="00F7609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AB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B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B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AB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B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B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Bianco</cp:lastModifiedBy>
  <cp:revision>3</cp:revision>
  <cp:lastPrinted>2020-01-08T15:36:00Z</cp:lastPrinted>
  <dcterms:created xsi:type="dcterms:W3CDTF">2020-01-31T08:28:00Z</dcterms:created>
  <dcterms:modified xsi:type="dcterms:W3CDTF">2020-02-04T09:51:00Z</dcterms:modified>
</cp:coreProperties>
</file>